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15FB" w14:textId="292A2D8E" w:rsidR="00C1146E" w:rsidRPr="00D538D7" w:rsidRDefault="00C1146E" w:rsidP="00C1146E">
      <w:pPr>
        <w:rPr>
          <w:rFonts w:ascii="Aptos" w:hAnsi="Aptos"/>
          <w:sz w:val="40"/>
          <w:szCs w:val="40"/>
        </w:rPr>
      </w:pPr>
    </w:p>
    <w:p w14:paraId="1036B4C2" w14:textId="14AA6F36" w:rsidR="00C1146E" w:rsidRPr="00D538D7" w:rsidRDefault="00C1146E" w:rsidP="00306398">
      <w:pPr>
        <w:tabs>
          <w:tab w:val="left" w:pos="4080"/>
        </w:tabs>
        <w:rPr>
          <w:rFonts w:ascii="Aptos" w:hAnsi="Aptos"/>
          <w:sz w:val="40"/>
          <w:szCs w:val="40"/>
        </w:rPr>
      </w:pPr>
    </w:p>
    <w:p w14:paraId="182B0A77" w14:textId="120C6BAF" w:rsidR="00C1146E" w:rsidRPr="00D538D7" w:rsidRDefault="00C1146E" w:rsidP="00C1146E">
      <w:pPr>
        <w:rPr>
          <w:rFonts w:ascii="Aptos" w:hAnsi="Aptos"/>
          <w:sz w:val="40"/>
          <w:szCs w:val="40"/>
        </w:rPr>
      </w:pPr>
    </w:p>
    <w:p w14:paraId="392A9752" w14:textId="77777777" w:rsidR="00C1146E" w:rsidRPr="00D538D7" w:rsidRDefault="00C1146E" w:rsidP="00C1146E">
      <w:pPr>
        <w:rPr>
          <w:rFonts w:ascii="Aptos" w:hAnsi="Aptos"/>
          <w:sz w:val="40"/>
          <w:szCs w:val="40"/>
        </w:rPr>
      </w:pPr>
    </w:p>
    <w:p w14:paraId="7FB6E4D7" w14:textId="19ACC31D" w:rsidR="00C1146E" w:rsidRPr="00D538D7" w:rsidRDefault="00C1146E" w:rsidP="00C1146E">
      <w:pPr>
        <w:jc w:val="center"/>
        <w:rPr>
          <w:rFonts w:ascii="Aptos" w:hAnsi="Aptos"/>
          <w:sz w:val="40"/>
          <w:szCs w:val="40"/>
        </w:rPr>
      </w:pPr>
    </w:p>
    <w:p w14:paraId="1A21E01B" w14:textId="7BA06F50" w:rsidR="00C1146E" w:rsidRPr="00D538D7" w:rsidRDefault="00C1146E" w:rsidP="00C1146E">
      <w:pPr>
        <w:jc w:val="center"/>
        <w:rPr>
          <w:rFonts w:ascii="Aptos" w:hAnsi="Aptos" w:cs="ADLaM Display"/>
          <w:color w:val="F2BF5E"/>
          <w:sz w:val="144"/>
          <w:szCs w:val="144"/>
          <w:lang w:val="en-US"/>
        </w:rPr>
      </w:pPr>
      <w:r w:rsidRPr="00D538D7">
        <w:rPr>
          <w:rFonts w:ascii="Aptos" w:hAnsi="Aptos" w:cs="ADLaM Display"/>
          <w:color w:val="FFC000"/>
          <w:sz w:val="144"/>
          <w:szCs w:val="144"/>
          <w:lang w:val="en-US"/>
        </w:rPr>
        <w:t>FIGFACT</w:t>
      </w:r>
      <w:r w:rsidR="00BF111C" w:rsidRPr="00D538D7">
        <w:rPr>
          <w:rFonts w:ascii="Aptos" w:hAnsi="Aptos" w:cs="ADLaM Display"/>
          <w:color w:val="FFC000"/>
          <w:sz w:val="144"/>
          <w:szCs w:val="144"/>
          <w:lang w:val="en-US"/>
        </w:rPr>
        <w:t>OR</w:t>
      </w:r>
    </w:p>
    <w:p w14:paraId="6EA58F9D" w14:textId="1608ED30" w:rsidR="00C1146E" w:rsidRPr="00D538D7" w:rsidRDefault="00C1146E" w:rsidP="00C1146E">
      <w:pPr>
        <w:jc w:val="center"/>
        <w:rPr>
          <w:rFonts w:ascii="Aptos" w:hAnsi="Aptos"/>
          <w:color w:val="FFC000"/>
          <w:sz w:val="72"/>
          <w:szCs w:val="72"/>
          <w:lang w:val="en-US"/>
        </w:rPr>
      </w:pPr>
    </w:p>
    <w:p w14:paraId="5CC825AF" w14:textId="31CBE508" w:rsidR="00C1146E" w:rsidRPr="00D538D7" w:rsidRDefault="00412083" w:rsidP="00AD64F5">
      <w:pPr>
        <w:spacing w:after="0"/>
        <w:jc w:val="center"/>
        <w:rPr>
          <w:rFonts w:ascii="Aptos" w:hAnsi="Aptos"/>
          <w:i/>
          <w:iCs/>
          <w:color w:val="8EAADB" w:themeColor="accent1" w:themeTint="99"/>
          <w:sz w:val="40"/>
          <w:szCs w:val="40"/>
          <w:lang w:val="en-US"/>
        </w:rPr>
      </w:pPr>
      <w:r w:rsidRPr="00D538D7">
        <w:rPr>
          <w:rFonts w:ascii="Aptos" w:hAnsi="Aptos"/>
          <w:i/>
          <w:iCs/>
          <w:color w:val="8EAADB" w:themeColor="accent1" w:themeTint="99"/>
          <w:sz w:val="40"/>
          <w:szCs w:val="40"/>
          <w:lang w:val="en-US"/>
        </w:rPr>
        <w:t>“</w:t>
      </w:r>
      <w:r w:rsidR="00C1146E" w:rsidRPr="00D538D7">
        <w:rPr>
          <w:rFonts w:ascii="Aptos" w:hAnsi="Aptos"/>
          <w:i/>
          <w:iCs/>
          <w:color w:val="8EAADB" w:themeColor="accent1" w:themeTint="99"/>
          <w:sz w:val="40"/>
          <w:szCs w:val="40"/>
          <w:lang w:val="en-US"/>
        </w:rPr>
        <w:t>Life is like figurines, it’s a piece of art.</w:t>
      </w:r>
      <w:r w:rsidRPr="00D538D7">
        <w:rPr>
          <w:rFonts w:ascii="Aptos" w:hAnsi="Aptos"/>
          <w:i/>
          <w:iCs/>
          <w:color w:val="8EAADB" w:themeColor="accent1" w:themeTint="99"/>
          <w:sz w:val="40"/>
          <w:szCs w:val="40"/>
          <w:lang w:val="en-US"/>
        </w:rPr>
        <w:t>”</w:t>
      </w:r>
    </w:p>
    <w:p w14:paraId="26F7781B" w14:textId="282A6049" w:rsidR="00C1146E" w:rsidRPr="00D538D7" w:rsidRDefault="00A94276" w:rsidP="00AD64F5">
      <w:pPr>
        <w:tabs>
          <w:tab w:val="left" w:pos="1134"/>
        </w:tabs>
        <w:spacing w:after="0"/>
        <w:rPr>
          <w:rFonts w:ascii="Aptos" w:hAnsi="Aptos"/>
          <w:color w:val="8EAADB" w:themeColor="accent1" w:themeTint="99"/>
          <w:sz w:val="32"/>
          <w:szCs w:val="32"/>
        </w:rPr>
      </w:pPr>
      <w:r w:rsidRPr="00D538D7">
        <w:rPr>
          <w:rFonts w:ascii="Aptos" w:hAnsi="Aptos"/>
          <w:color w:val="8EAADB" w:themeColor="accent1" w:themeTint="99"/>
          <w:sz w:val="40"/>
          <w:szCs w:val="40"/>
          <w:lang w:val="en-US"/>
        </w:rPr>
        <w:tab/>
      </w:r>
      <w:r w:rsidR="00C1146E" w:rsidRPr="00D538D7">
        <w:rPr>
          <w:rFonts w:ascii="Aptos" w:hAnsi="Aptos"/>
          <w:color w:val="8EAADB" w:themeColor="accent1" w:themeTint="99"/>
          <w:sz w:val="32"/>
          <w:szCs w:val="32"/>
        </w:rPr>
        <w:t>CEO FIGFACT</w:t>
      </w:r>
      <w:r w:rsidR="001C7797" w:rsidRPr="00D538D7">
        <w:rPr>
          <w:rFonts w:ascii="Aptos" w:hAnsi="Aptos"/>
          <w:color w:val="8EAADB" w:themeColor="accent1" w:themeTint="99"/>
          <w:sz w:val="32"/>
          <w:szCs w:val="32"/>
        </w:rPr>
        <w:t>OR</w:t>
      </w:r>
    </w:p>
    <w:p w14:paraId="467AB71B" w14:textId="7A562087" w:rsidR="00E44034" w:rsidRPr="00D538D7" w:rsidRDefault="006D4137" w:rsidP="00E44034">
      <w:pPr>
        <w:rPr>
          <w:rFonts w:ascii="Aptos" w:hAnsi="Aptos"/>
          <w:color w:val="8EAADB" w:themeColor="accent1" w:themeTint="99"/>
          <w:sz w:val="32"/>
          <w:szCs w:val="32"/>
        </w:rPr>
      </w:pPr>
      <w:r w:rsidRPr="00D538D7">
        <w:rPr>
          <w:rFonts w:ascii="Aptos" w:hAnsi="Aptos"/>
          <w:noProof/>
          <w:color w:val="8EAADB" w:themeColor="accent1" w:themeTint="99"/>
          <w:sz w:val="32"/>
          <w:szCs w:val="32"/>
        </w:rPr>
        <w:drawing>
          <wp:anchor distT="0" distB="0" distL="114300" distR="114300" simplePos="0" relativeHeight="251665408" behindDoc="0" locked="0" layoutInCell="1" allowOverlap="1" wp14:anchorId="692F63DB" wp14:editId="77B357F0">
            <wp:simplePos x="0" y="0"/>
            <wp:positionH relativeFrom="margin">
              <wp:align>center</wp:align>
            </wp:positionH>
            <wp:positionV relativeFrom="paragraph">
              <wp:posOffset>707224</wp:posOffset>
            </wp:positionV>
            <wp:extent cx="2543810" cy="2543810"/>
            <wp:effectExtent l="0" t="0" r="8890" b="8890"/>
            <wp:wrapThrough wrapText="bothSides">
              <wp:wrapPolygon edited="0">
                <wp:start x="0" y="0"/>
                <wp:lineTo x="0" y="21514"/>
                <wp:lineTo x="21514" y="21514"/>
                <wp:lineTo x="21514" y="0"/>
                <wp:lineTo x="0" y="0"/>
              </wp:wrapPolygon>
            </wp:wrapThrough>
            <wp:docPr id="1584336167" name="Image 2" descr="Une image contenant symbole, Emblème, Polic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336167" name="Image 2" descr="Une image contenant symbole, Emblème, Police, drapeau&#10;&#10;Description générée automatiquement"/>
                    <pic:cNvPicPr/>
                  </pic:nvPicPr>
                  <pic:blipFill>
                    <a:blip r:embed="rId8" cstate="print">
                      <a:alphaModFix/>
                      <a:extLst>
                        <a:ext uri="{28A0092B-C50C-407E-A947-70E740481C1C}">
                          <a14:useLocalDpi xmlns:a14="http://schemas.microsoft.com/office/drawing/2010/main" val="0"/>
                        </a:ext>
                      </a:extLst>
                    </a:blip>
                    <a:stretch>
                      <a:fillRect/>
                    </a:stretch>
                  </pic:blipFill>
                  <pic:spPr>
                    <a:xfrm>
                      <a:off x="0" y="0"/>
                      <a:ext cx="2543810" cy="2543810"/>
                    </a:xfrm>
                    <a:prstGeom prst="rect">
                      <a:avLst/>
                    </a:prstGeom>
                  </pic:spPr>
                </pic:pic>
              </a:graphicData>
            </a:graphic>
            <wp14:sizeRelH relativeFrom="margin">
              <wp14:pctWidth>0</wp14:pctWidth>
            </wp14:sizeRelH>
            <wp14:sizeRelV relativeFrom="margin">
              <wp14:pctHeight>0</wp14:pctHeight>
            </wp14:sizeRelV>
          </wp:anchor>
        </w:drawing>
      </w:r>
      <w:r w:rsidR="00E44034" w:rsidRPr="00D538D7">
        <w:rPr>
          <w:rFonts w:ascii="Aptos" w:hAnsi="Aptos"/>
          <w:color w:val="8EAADB" w:themeColor="accent1" w:themeTint="99"/>
          <w:sz w:val="32"/>
          <w:szCs w:val="32"/>
        </w:rPr>
        <w:br w:type="page"/>
      </w:r>
    </w:p>
    <w:p w14:paraId="6E433D55" w14:textId="4DDA1F67" w:rsidR="00C1146E" w:rsidRPr="00D538D7" w:rsidRDefault="00C1146E" w:rsidP="00F36D2F">
      <w:pPr>
        <w:jc w:val="center"/>
        <w:rPr>
          <w:rFonts w:ascii="Aptos" w:hAnsi="Aptos"/>
          <w:color w:val="2F5496" w:themeColor="accent1" w:themeShade="BF"/>
          <w:sz w:val="72"/>
          <w:szCs w:val="72"/>
          <w:u w:val="single"/>
        </w:rPr>
      </w:pPr>
      <w:r w:rsidRPr="00D538D7">
        <w:rPr>
          <w:rFonts w:ascii="Aptos" w:hAnsi="Aptos"/>
          <w:color w:val="2F5496" w:themeColor="accent1" w:themeShade="BF"/>
          <w:sz w:val="72"/>
          <w:szCs w:val="72"/>
          <w:u w:val="single"/>
        </w:rPr>
        <w:lastRenderedPageBreak/>
        <w:t>Sommaire</w:t>
      </w:r>
    </w:p>
    <w:sdt>
      <w:sdtPr>
        <w:rPr>
          <w:rFonts w:asciiTheme="minorHAnsi" w:eastAsiaTheme="minorHAnsi" w:hAnsiTheme="minorHAnsi" w:cstheme="minorBidi"/>
          <w:color w:val="4472C4"/>
          <w:sz w:val="22"/>
          <w:szCs w:val="22"/>
          <w:u w:val="none"/>
          <w:lang w:eastAsia="en-US"/>
        </w:rPr>
        <w:id w:val="-1207256783"/>
        <w:docPartObj>
          <w:docPartGallery w:val="Table of Contents"/>
          <w:docPartUnique/>
        </w:docPartObj>
      </w:sdtPr>
      <w:sdtEndPr>
        <w:rPr>
          <w:b/>
          <w:bCs/>
          <w:color w:val="auto"/>
        </w:rPr>
      </w:sdtEndPr>
      <w:sdtContent>
        <w:p w14:paraId="0C25C856" w14:textId="12F897C6" w:rsidR="00A94276" w:rsidRPr="00D538D7" w:rsidRDefault="00A94276" w:rsidP="00A94276">
          <w:pPr>
            <w:pStyle w:val="En-ttedetabledesmatires"/>
            <w:pageBreakBefore w:val="0"/>
            <w:rPr>
              <w:color w:val="4472C4"/>
            </w:rPr>
          </w:pPr>
          <w:r w:rsidRPr="00D538D7">
            <w:rPr>
              <w:color w:val="4472C4"/>
            </w:rPr>
            <w:t>Table des matières</w:t>
          </w:r>
        </w:p>
        <w:p w14:paraId="609C42A9" w14:textId="79762290" w:rsidR="0050660A" w:rsidRDefault="00A94276">
          <w:pPr>
            <w:pStyle w:val="TM1"/>
            <w:rPr>
              <w:rFonts w:asciiTheme="minorHAnsi" w:eastAsiaTheme="minorEastAsia" w:hAnsiTheme="minorHAnsi"/>
              <w:color w:val="auto"/>
              <w:kern w:val="2"/>
              <w:sz w:val="24"/>
              <w:szCs w:val="24"/>
              <w:lang w:eastAsia="fr-FR"/>
              <w14:ligatures w14:val="standardContextual"/>
            </w:rPr>
          </w:pPr>
          <w:r w:rsidRPr="00D538D7">
            <w:rPr>
              <w:rFonts w:ascii="Aptos" w:hAnsi="Aptos"/>
            </w:rPr>
            <w:fldChar w:fldCharType="begin"/>
          </w:r>
          <w:r w:rsidRPr="00D538D7">
            <w:rPr>
              <w:rFonts w:ascii="Aptos" w:hAnsi="Aptos"/>
            </w:rPr>
            <w:instrText xml:space="preserve"> TOC \o "1-3" \h \z \u </w:instrText>
          </w:r>
          <w:r w:rsidRPr="00D538D7">
            <w:rPr>
              <w:rFonts w:ascii="Aptos" w:hAnsi="Aptos"/>
            </w:rPr>
            <w:fldChar w:fldCharType="separate"/>
          </w:r>
          <w:hyperlink w:anchor="_Toc162602528" w:history="1">
            <w:r w:rsidR="0050660A" w:rsidRPr="00E706FF">
              <w:rPr>
                <w:rStyle w:val="Lienhypertexte"/>
              </w:rPr>
              <w:t>Serveur à Supprimer :</w:t>
            </w:r>
            <w:r w:rsidR="0050660A">
              <w:rPr>
                <w:webHidden/>
              </w:rPr>
              <w:tab/>
            </w:r>
            <w:r w:rsidR="0050660A">
              <w:rPr>
                <w:webHidden/>
              </w:rPr>
              <w:fldChar w:fldCharType="begin"/>
            </w:r>
            <w:r w:rsidR="0050660A">
              <w:rPr>
                <w:webHidden/>
              </w:rPr>
              <w:instrText xml:space="preserve"> PAGEREF _Toc162602528 \h </w:instrText>
            </w:r>
            <w:r w:rsidR="0050660A">
              <w:rPr>
                <w:webHidden/>
              </w:rPr>
            </w:r>
            <w:r w:rsidR="0050660A">
              <w:rPr>
                <w:webHidden/>
              </w:rPr>
              <w:fldChar w:fldCharType="separate"/>
            </w:r>
            <w:r w:rsidR="0050660A">
              <w:rPr>
                <w:webHidden/>
              </w:rPr>
              <w:t>1</w:t>
            </w:r>
            <w:r w:rsidR="0050660A">
              <w:rPr>
                <w:webHidden/>
              </w:rPr>
              <w:fldChar w:fldCharType="end"/>
            </w:r>
          </w:hyperlink>
        </w:p>
        <w:p w14:paraId="65B641FB" w14:textId="16FB6C41" w:rsidR="0050660A" w:rsidRDefault="0050660A">
          <w:pPr>
            <w:pStyle w:val="TM1"/>
            <w:rPr>
              <w:rFonts w:asciiTheme="minorHAnsi" w:eastAsiaTheme="minorEastAsia" w:hAnsiTheme="minorHAnsi"/>
              <w:color w:val="auto"/>
              <w:kern w:val="2"/>
              <w:sz w:val="24"/>
              <w:szCs w:val="24"/>
              <w:lang w:eastAsia="fr-FR"/>
              <w14:ligatures w14:val="standardContextual"/>
            </w:rPr>
          </w:pPr>
          <w:hyperlink w:anchor="_Toc162602529" w:history="1">
            <w:r w:rsidRPr="00E706FF">
              <w:rPr>
                <w:rStyle w:val="Lienhypertexte"/>
              </w:rPr>
              <w:t>Serveur à Garder :</w:t>
            </w:r>
            <w:r>
              <w:rPr>
                <w:webHidden/>
              </w:rPr>
              <w:tab/>
            </w:r>
            <w:r>
              <w:rPr>
                <w:webHidden/>
              </w:rPr>
              <w:fldChar w:fldCharType="begin"/>
            </w:r>
            <w:r>
              <w:rPr>
                <w:webHidden/>
              </w:rPr>
              <w:instrText xml:space="preserve"> PAGEREF _Toc162602529 \h </w:instrText>
            </w:r>
            <w:r>
              <w:rPr>
                <w:webHidden/>
              </w:rPr>
            </w:r>
            <w:r>
              <w:rPr>
                <w:webHidden/>
              </w:rPr>
              <w:fldChar w:fldCharType="separate"/>
            </w:r>
            <w:r>
              <w:rPr>
                <w:webHidden/>
              </w:rPr>
              <w:t>1</w:t>
            </w:r>
            <w:r>
              <w:rPr>
                <w:webHidden/>
              </w:rPr>
              <w:fldChar w:fldCharType="end"/>
            </w:r>
          </w:hyperlink>
        </w:p>
        <w:p w14:paraId="1C0E2C4D" w14:textId="500E474A" w:rsidR="0050660A" w:rsidRDefault="0050660A">
          <w:pPr>
            <w:pStyle w:val="TM1"/>
            <w:rPr>
              <w:rFonts w:asciiTheme="minorHAnsi" w:eastAsiaTheme="minorEastAsia" w:hAnsiTheme="minorHAnsi"/>
              <w:color w:val="auto"/>
              <w:kern w:val="2"/>
              <w:sz w:val="24"/>
              <w:szCs w:val="24"/>
              <w:lang w:eastAsia="fr-FR"/>
              <w14:ligatures w14:val="standardContextual"/>
            </w:rPr>
          </w:pPr>
          <w:hyperlink w:anchor="_Toc162602530" w:history="1">
            <w:r w:rsidRPr="00E706FF">
              <w:rPr>
                <w:rStyle w:val="Lienhypertexte"/>
              </w:rPr>
              <w:t>Serveur à Déplacer :</w:t>
            </w:r>
            <w:r>
              <w:rPr>
                <w:webHidden/>
              </w:rPr>
              <w:tab/>
            </w:r>
            <w:r>
              <w:rPr>
                <w:webHidden/>
              </w:rPr>
              <w:fldChar w:fldCharType="begin"/>
            </w:r>
            <w:r>
              <w:rPr>
                <w:webHidden/>
              </w:rPr>
              <w:instrText xml:space="preserve"> PAGEREF _Toc162602530 \h </w:instrText>
            </w:r>
            <w:r>
              <w:rPr>
                <w:webHidden/>
              </w:rPr>
            </w:r>
            <w:r>
              <w:rPr>
                <w:webHidden/>
              </w:rPr>
              <w:fldChar w:fldCharType="separate"/>
            </w:r>
            <w:r>
              <w:rPr>
                <w:webHidden/>
              </w:rPr>
              <w:t>2</w:t>
            </w:r>
            <w:r>
              <w:rPr>
                <w:webHidden/>
              </w:rPr>
              <w:fldChar w:fldCharType="end"/>
            </w:r>
          </w:hyperlink>
        </w:p>
        <w:p w14:paraId="41FA5B46" w14:textId="66C651F3" w:rsidR="00306398" w:rsidRPr="00D538D7" w:rsidRDefault="00A94276">
          <w:pPr>
            <w:rPr>
              <w:rFonts w:ascii="Aptos" w:hAnsi="Aptos"/>
              <w:b/>
              <w:bCs/>
            </w:rPr>
            <w:sectPr w:rsidR="00306398" w:rsidRPr="00D538D7" w:rsidSect="004A1131">
              <w:headerReference w:type="default" r:id="rId9"/>
              <w:footerReference w:type="default" r:id="rId10"/>
              <w:pgSz w:w="11906" w:h="16838"/>
              <w:pgMar w:top="1417" w:right="1417" w:bottom="1417" w:left="1417" w:header="708" w:footer="708" w:gutter="0"/>
              <w:cols w:space="708"/>
              <w:titlePg/>
              <w:docGrid w:linePitch="360"/>
            </w:sectPr>
          </w:pPr>
          <w:r w:rsidRPr="00D538D7">
            <w:rPr>
              <w:rFonts w:ascii="Aptos" w:hAnsi="Aptos"/>
              <w:b/>
              <w:bCs/>
            </w:rPr>
            <w:fldChar w:fldCharType="end"/>
          </w:r>
        </w:p>
        <w:p w14:paraId="2083338E" w14:textId="6CE1F7FB" w:rsidR="00A94276" w:rsidRPr="00D538D7" w:rsidRDefault="005B0C67">
          <w:pPr>
            <w:rPr>
              <w:rFonts w:ascii="Aptos" w:hAnsi="Aptos"/>
            </w:rPr>
          </w:pPr>
        </w:p>
      </w:sdtContent>
    </w:sdt>
    <w:p w14:paraId="569F4AC5" w14:textId="77777777" w:rsidR="007B63E2" w:rsidRPr="00D538D7" w:rsidRDefault="007B63E2" w:rsidP="007B63E2">
      <w:pPr>
        <w:rPr>
          <w:rFonts w:ascii="Aptos" w:hAnsi="Aptos"/>
        </w:rPr>
      </w:pPr>
    </w:p>
    <w:p w14:paraId="1674D2BF" w14:textId="0BA8FFDE" w:rsidR="007B63E2" w:rsidRPr="00D538D7" w:rsidRDefault="00435F4F" w:rsidP="007B63E2">
      <w:pPr>
        <w:rPr>
          <w:rFonts w:ascii="Aptos" w:hAnsi="Aptos"/>
        </w:rPr>
      </w:pPr>
      <w:r w:rsidRPr="00D538D7">
        <w:rPr>
          <w:rFonts w:ascii="Aptos" w:hAnsi="Aptos"/>
          <w:b/>
          <w:bCs/>
          <w:noProof/>
        </w:rPr>
        <mc:AlternateContent>
          <mc:Choice Requires="wps">
            <w:drawing>
              <wp:anchor distT="0" distB="0" distL="114300" distR="114300" simplePos="0" relativeHeight="251664384" behindDoc="0" locked="0" layoutInCell="1" allowOverlap="1" wp14:anchorId="6D6C9461" wp14:editId="50629429">
                <wp:simplePos x="0" y="0"/>
                <wp:positionH relativeFrom="column">
                  <wp:posOffset>2652395</wp:posOffset>
                </wp:positionH>
                <wp:positionV relativeFrom="paragraph">
                  <wp:posOffset>618177</wp:posOffset>
                </wp:positionV>
                <wp:extent cx="368300" cy="228600"/>
                <wp:effectExtent l="0" t="0" r="0" b="0"/>
                <wp:wrapNone/>
                <wp:docPr id="1586275410" name="Rectangle 2"/>
                <wp:cNvGraphicFramePr/>
                <a:graphic xmlns:a="http://schemas.openxmlformats.org/drawingml/2006/main">
                  <a:graphicData uri="http://schemas.microsoft.com/office/word/2010/wordprocessingShape">
                    <wps:wsp>
                      <wps:cNvSpPr/>
                      <wps:spPr>
                        <a:xfrm>
                          <a:off x="0" y="0"/>
                          <a:ext cx="368300" cy="2286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02160F" id="Rectangle 2" o:spid="_x0000_s1026" style="position:absolute;margin-left:208.85pt;margin-top:48.7pt;width:29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" fillcolor="white [3212]" stroked="f" strokeweight="1pt"/>
            </w:pict>
          </mc:Fallback>
        </mc:AlternateContent>
      </w:r>
    </w:p>
    <w:p w14:paraId="3FEC6C40" w14:textId="30887DA9" w:rsidR="00555B5A" w:rsidRDefault="00555B5A" w:rsidP="00555B5A">
      <w:pPr>
        <w:pStyle w:val="Titre1"/>
        <w:jc w:val="center"/>
      </w:pPr>
      <w:bookmarkStart w:id="0" w:name="_Toc162602528"/>
      <w:r w:rsidRPr="00555B5A">
        <w:lastRenderedPageBreak/>
        <w:t xml:space="preserve">Serveur à </w:t>
      </w:r>
      <w:r w:rsidRPr="00555B5A">
        <w:t>Supprimer :</w:t>
      </w:r>
      <w:bookmarkEnd w:id="0"/>
    </w:p>
    <w:p w14:paraId="25AB15B4" w14:textId="77777777" w:rsidR="00555B5A" w:rsidRDefault="00555B5A" w:rsidP="00555B5A">
      <w:r>
        <w:t>Serveur de fichiers SAMBA sous Debian : GED (DELL DL 360 6x500go hot swap SAS RAID5)</w:t>
      </w:r>
    </w:p>
    <w:p w14:paraId="2F6C73EE" w14:textId="77777777" w:rsidR="00555B5A" w:rsidRDefault="00555B5A" w:rsidP="00555B5A"/>
    <w:p w14:paraId="6EA84D9F" w14:textId="77777777" w:rsidR="00555B5A" w:rsidRDefault="00555B5A" w:rsidP="00555B5A">
      <w:r>
        <w:t xml:space="preserve">Raison de la </w:t>
      </w:r>
      <w:proofErr w:type="gramStart"/>
      <w:r>
        <w:t>Suppression:</w:t>
      </w:r>
      <w:proofErr w:type="gramEnd"/>
    </w:p>
    <w:p w14:paraId="49B6B6A3" w14:textId="77777777" w:rsidR="00555B5A" w:rsidRDefault="00555B5A" w:rsidP="00555B5A">
      <w:r>
        <w:t>Le serveur de fichiers SAMBA GED est obsolète et ne répond plus aux exigences de performance et de sécurité de notre infrastructure. De plus, le support de Debian peut poser des problèmes de maintenance à long terme.</w:t>
      </w:r>
    </w:p>
    <w:p w14:paraId="01895805" w14:textId="77777777" w:rsidR="00555B5A" w:rsidRDefault="00555B5A" w:rsidP="00555B5A"/>
    <w:p w14:paraId="0D027244" w14:textId="77777777" w:rsidR="00555B5A" w:rsidRDefault="00555B5A" w:rsidP="00555B5A">
      <w:r>
        <w:t xml:space="preserve">Migration des </w:t>
      </w:r>
      <w:proofErr w:type="gramStart"/>
      <w:r>
        <w:t>Données:</w:t>
      </w:r>
      <w:proofErr w:type="gramEnd"/>
    </w:p>
    <w:p w14:paraId="4484F7B8" w14:textId="77777777" w:rsidR="00555B5A" w:rsidRDefault="00555B5A" w:rsidP="00555B5A">
      <w:r>
        <w:t>Toutes les données stockées sur le serveur SAMBA seront transférées vers le serveur de stockage STOCK_SAUV ou un autre serveur de fichiers approprié.</w:t>
      </w:r>
      <w:r>
        <w:t xml:space="preserve"> </w:t>
      </w:r>
    </w:p>
    <w:p w14:paraId="785D5328" w14:textId="004EC398" w:rsidR="00555B5A" w:rsidRDefault="00555B5A" w:rsidP="00555B5A">
      <w:pPr>
        <w:jc w:val="center"/>
        <w:rPr>
          <w:rStyle w:val="Titre1Car"/>
        </w:rPr>
      </w:pPr>
      <w:bookmarkStart w:id="1" w:name="_Toc162602529"/>
      <w:r w:rsidRPr="00555B5A">
        <w:rPr>
          <w:rStyle w:val="Titre1Car"/>
        </w:rPr>
        <w:t>Serveur à Garder</w:t>
      </w:r>
      <w:r>
        <w:rPr>
          <w:rStyle w:val="Titre1Car"/>
        </w:rPr>
        <w:t> :</w:t>
      </w:r>
      <w:bookmarkEnd w:id="1"/>
      <w:r>
        <w:rPr>
          <w:rStyle w:val="Titre1Car"/>
        </w:rPr>
        <w:t xml:space="preserve"> </w:t>
      </w:r>
    </w:p>
    <w:p w14:paraId="0F27BD73" w14:textId="77777777" w:rsidR="00555B5A" w:rsidRDefault="00555B5A" w:rsidP="00555B5A">
      <w:r>
        <w:t>Serveur RDP + Serveur Licence (CAS) --&gt; Logiciel Métier</w:t>
      </w:r>
    </w:p>
    <w:p w14:paraId="029B9B1B" w14:textId="77777777" w:rsidR="00555B5A" w:rsidRDefault="00555B5A" w:rsidP="00555B5A">
      <w:r>
        <w:t xml:space="preserve">Win </w:t>
      </w:r>
      <w:proofErr w:type="spellStart"/>
      <w:r>
        <w:t>Serv</w:t>
      </w:r>
      <w:proofErr w:type="spellEnd"/>
      <w:r>
        <w:t xml:space="preserve"> </w:t>
      </w:r>
      <w:proofErr w:type="spellStart"/>
      <w:r>
        <w:t>Imp</w:t>
      </w:r>
      <w:proofErr w:type="spellEnd"/>
      <w:r>
        <w:t xml:space="preserve"> (VLAN séparé)</w:t>
      </w:r>
    </w:p>
    <w:p w14:paraId="269A025F" w14:textId="77777777" w:rsidR="00555B5A" w:rsidRDefault="00555B5A" w:rsidP="00555B5A">
      <w:r>
        <w:t>RODC</w:t>
      </w:r>
    </w:p>
    <w:p w14:paraId="7D59CCC1" w14:textId="77777777" w:rsidR="00555B5A" w:rsidRDefault="00555B5A" w:rsidP="00555B5A">
      <w:r>
        <w:t>Serveurs Virtualisation + SAN</w:t>
      </w:r>
    </w:p>
    <w:p w14:paraId="7910FB93" w14:textId="77777777" w:rsidR="00555B5A" w:rsidRDefault="00555B5A" w:rsidP="00555B5A"/>
    <w:p w14:paraId="1B903329" w14:textId="77777777" w:rsidR="00555B5A" w:rsidRDefault="00555B5A" w:rsidP="00555B5A">
      <w:r>
        <w:t xml:space="preserve">Raison de la </w:t>
      </w:r>
      <w:proofErr w:type="gramStart"/>
      <w:r>
        <w:t>Conservation:</w:t>
      </w:r>
      <w:proofErr w:type="gramEnd"/>
    </w:p>
    <w:p w14:paraId="1A0C4153" w14:textId="06077002" w:rsidR="00555B5A" w:rsidRDefault="00555B5A" w:rsidP="00555B5A">
      <w:r>
        <w:t>Ces serveurs sont vitaux pour le fonctionnement quotidien de l'entreprise. Le serveur RDP héberge l'accès à distance et le serveur de licences est nécessaire pour la gestion des licences logicielles. Le RODC améliore la sécurité dans les succursales distantes, tandis que les serveurs de virtualisation et SAN fournissent une infrastructure essentielle pour nos applications et services.</w:t>
      </w:r>
    </w:p>
    <w:p w14:paraId="751007B6" w14:textId="77777777" w:rsidR="00555B5A" w:rsidRPr="00555B5A" w:rsidRDefault="00555B5A" w:rsidP="00555B5A">
      <w:pPr>
        <w:rPr>
          <w:lang w:val="en-US"/>
        </w:rPr>
      </w:pPr>
      <w:proofErr w:type="spellStart"/>
      <w:r w:rsidRPr="00555B5A">
        <w:rPr>
          <w:lang w:val="en-US"/>
        </w:rPr>
        <w:t>Serveur</w:t>
      </w:r>
      <w:proofErr w:type="spellEnd"/>
      <w:r w:rsidRPr="00555B5A">
        <w:rPr>
          <w:lang w:val="en-US"/>
        </w:rPr>
        <w:t xml:space="preserve"> de Stockage sous Windows Server </w:t>
      </w:r>
      <w:proofErr w:type="gramStart"/>
      <w:r w:rsidRPr="00555B5A">
        <w:rPr>
          <w:lang w:val="en-US"/>
        </w:rPr>
        <w:t>2019 :</w:t>
      </w:r>
      <w:proofErr w:type="gramEnd"/>
      <w:r w:rsidRPr="00555B5A">
        <w:rPr>
          <w:lang w:val="en-US"/>
        </w:rPr>
        <w:t xml:space="preserve"> STOCK_SAUV (Fujitsu XEON, </w:t>
      </w:r>
      <w:proofErr w:type="spellStart"/>
      <w:r w:rsidRPr="00555B5A">
        <w:rPr>
          <w:lang w:val="en-US"/>
        </w:rPr>
        <w:t>relié</w:t>
      </w:r>
      <w:proofErr w:type="spellEnd"/>
      <w:r w:rsidRPr="00555B5A">
        <w:rPr>
          <w:lang w:val="en-US"/>
        </w:rPr>
        <w:t xml:space="preserve"> à SAN: 18 To RAID6 HDD Hot swap 3.5”, SAS 12 </w:t>
      </w:r>
      <w:proofErr w:type="spellStart"/>
      <w:r w:rsidRPr="00555B5A">
        <w:rPr>
          <w:lang w:val="en-US"/>
        </w:rPr>
        <w:t>gb</w:t>
      </w:r>
      <w:proofErr w:type="spellEnd"/>
      <w:r w:rsidRPr="00555B5A">
        <w:rPr>
          <w:lang w:val="en-US"/>
        </w:rPr>
        <w:t xml:space="preserve"> </w:t>
      </w:r>
      <w:proofErr w:type="spellStart"/>
      <w:r w:rsidRPr="00555B5A">
        <w:rPr>
          <w:lang w:val="en-US"/>
        </w:rPr>
        <w:t>fibré</w:t>
      </w:r>
      <w:proofErr w:type="spellEnd"/>
      <w:r w:rsidRPr="00555B5A">
        <w:rPr>
          <w:lang w:val="en-US"/>
        </w:rPr>
        <w:t>)</w:t>
      </w:r>
    </w:p>
    <w:p w14:paraId="0304D31F" w14:textId="77777777" w:rsidR="00555B5A" w:rsidRPr="00555B5A" w:rsidRDefault="00555B5A" w:rsidP="00555B5A">
      <w:pPr>
        <w:rPr>
          <w:lang w:val="en-US"/>
        </w:rPr>
      </w:pPr>
    </w:p>
    <w:p w14:paraId="6B24056E" w14:textId="77777777" w:rsidR="00555B5A" w:rsidRDefault="00555B5A" w:rsidP="00555B5A">
      <w:r>
        <w:t xml:space="preserve">Raison de la </w:t>
      </w:r>
      <w:proofErr w:type="gramStart"/>
      <w:r>
        <w:t>Conservation:</w:t>
      </w:r>
      <w:proofErr w:type="gramEnd"/>
    </w:p>
    <w:p w14:paraId="5FF13D81" w14:textId="77777777" w:rsidR="00555B5A" w:rsidRDefault="00555B5A" w:rsidP="00555B5A">
      <w:r>
        <w:t>Le serveur de stockage STOCK_SAUV est crucial pour la conservation sécurisée des données de l'entreprise. Il dispose de capacités de stockage étendues et offre des niveaux de redondance suffisants pour garantir la disponibilité des données.</w:t>
      </w:r>
    </w:p>
    <w:p w14:paraId="41CB2143" w14:textId="77777777" w:rsidR="00555B5A" w:rsidRDefault="00555B5A" w:rsidP="00555B5A"/>
    <w:p w14:paraId="1D114621" w14:textId="15500E1A" w:rsidR="00555B5A" w:rsidRDefault="00555B5A" w:rsidP="00555B5A">
      <w:pPr>
        <w:pStyle w:val="Titre1"/>
        <w:jc w:val="center"/>
      </w:pPr>
      <w:bookmarkStart w:id="2" w:name="_Toc162602530"/>
      <w:r>
        <w:lastRenderedPageBreak/>
        <w:t>Serveur à Déplacer :</w:t>
      </w:r>
      <w:bookmarkEnd w:id="2"/>
    </w:p>
    <w:p w14:paraId="5E5B45A9" w14:textId="77777777" w:rsidR="00555B5A" w:rsidRDefault="00555B5A" w:rsidP="00555B5A">
      <w:r>
        <w:t xml:space="preserve">Serveur de Déploiement WDS MDT (Windows </w:t>
      </w:r>
      <w:proofErr w:type="spellStart"/>
      <w:r>
        <w:t>Deployment</w:t>
      </w:r>
      <w:proofErr w:type="spellEnd"/>
      <w:r>
        <w:t xml:space="preserve"> Services et Microsoft </w:t>
      </w:r>
      <w:proofErr w:type="spellStart"/>
      <w:r>
        <w:t>Deployment</w:t>
      </w:r>
      <w:proofErr w:type="spellEnd"/>
      <w:r>
        <w:t xml:space="preserve"> Toolkit) : SRVMDT (2 CPU, 8Go, Xeon HP RACK 1u Procure)</w:t>
      </w:r>
    </w:p>
    <w:p w14:paraId="6E8C5A8E" w14:textId="77777777" w:rsidR="00555B5A" w:rsidRDefault="00555B5A" w:rsidP="00555B5A"/>
    <w:p w14:paraId="197AE496" w14:textId="77777777" w:rsidR="00555B5A" w:rsidRDefault="00555B5A" w:rsidP="00555B5A">
      <w:r>
        <w:t xml:space="preserve">Raison du </w:t>
      </w:r>
      <w:proofErr w:type="gramStart"/>
      <w:r>
        <w:t>Déplacement:</w:t>
      </w:r>
      <w:proofErr w:type="gramEnd"/>
    </w:p>
    <w:p w14:paraId="1AA010A8" w14:textId="77777777" w:rsidR="00555B5A" w:rsidRDefault="00555B5A" w:rsidP="00555B5A">
      <w:r>
        <w:t>Le serveur de déploiement WDS MDT doit être déplacé pour des raisons de centralisation et d'optimisation des ressources. Il pourrait bénéficier d'une intégration plus étroite avec d'autres systèmes ou services centraux.</w:t>
      </w:r>
    </w:p>
    <w:p w14:paraId="09ABBF6C" w14:textId="77777777" w:rsidR="00555B5A" w:rsidRDefault="00555B5A" w:rsidP="00555B5A"/>
    <w:p w14:paraId="1CDB432A" w14:textId="77777777" w:rsidR="00555B5A" w:rsidRDefault="00555B5A" w:rsidP="00555B5A">
      <w:r>
        <w:t xml:space="preserve">Nouvelle </w:t>
      </w:r>
      <w:proofErr w:type="gramStart"/>
      <w:r>
        <w:t>Localisation:</w:t>
      </w:r>
      <w:proofErr w:type="gramEnd"/>
    </w:p>
    <w:p w14:paraId="328A87C9" w14:textId="22AC6D30" w:rsidR="00555B5A" w:rsidRPr="00555B5A" w:rsidRDefault="00555B5A" w:rsidP="00555B5A">
      <w:r>
        <w:t>Le serveur SRVMDT sera relocalisé dans le centre de données principal où il pourra être mieux intégré avec d'autres systèmes de gestion et services de déploiement.</w:t>
      </w:r>
    </w:p>
    <w:sectPr w:rsidR="00555B5A" w:rsidRPr="00555B5A" w:rsidSect="004A1131">
      <w:type w:val="continuous"/>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213E7" w14:textId="77777777" w:rsidR="004A1131" w:rsidRDefault="004A1131" w:rsidP="00C1146E">
      <w:pPr>
        <w:spacing w:after="0" w:line="240" w:lineRule="auto"/>
      </w:pPr>
      <w:r>
        <w:separator/>
      </w:r>
    </w:p>
  </w:endnote>
  <w:endnote w:type="continuationSeparator" w:id="0">
    <w:p w14:paraId="44724416" w14:textId="77777777" w:rsidR="004A1131" w:rsidRDefault="004A1131" w:rsidP="00C1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gency FB">
    <w:panose1 w:val="020B0503020202020204"/>
    <w:charset w:val="00"/>
    <w:family w:val="swiss"/>
    <w:pitch w:val="variable"/>
    <w:sig w:usb0="00000003" w:usb1="00000000" w:usb2="00000000" w:usb3="00000000" w:csb0="00000001" w:csb1="00000000"/>
  </w:font>
  <w:font w:name="ADLaM Display">
    <w:charset w:val="00"/>
    <w:family w:val="auto"/>
    <w:pitch w:val="variable"/>
    <w:sig w:usb0="8000206F" w:usb1="42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919618"/>
      <w:docPartObj>
        <w:docPartGallery w:val="Page Numbers (Bottom of Page)"/>
        <w:docPartUnique/>
      </w:docPartObj>
    </w:sdtPr>
    <w:sdtEndPr/>
    <w:sdtContent>
      <w:p w14:paraId="6B230B3B" w14:textId="36DE3267" w:rsidR="00306398" w:rsidRDefault="00306398">
        <w:pPr>
          <w:pStyle w:val="Pieddepage"/>
          <w:jc w:val="center"/>
        </w:pPr>
        <w:r>
          <w:fldChar w:fldCharType="begin"/>
        </w:r>
        <w:r>
          <w:instrText>PAGE   \* MERGEFORMAT</w:instrText>
        </w:r>
        <w:r>
          <w:fldChar w:fldCharType="separate"/>
        </w:r>
        <w:r>
          <w:t>2</w:t>
        </w:r>
        <w:r>
          <w:fldChar w:fldCharType="end"/>
        </w:r>
      </w:p>
    </w:sdtContent>
  </w:sdt>
  <w:p w14:paraId="1700F7EC" w14:textId="57ED7B01" w:rsidR="00306398" w:rsidRDefault="0050660A" w:rsidP="00306398">
    <w:pPr>
      <w:pStyle w:val="Pieddepage"/>
      <w:tabs>
        <w:tab w:val="clear" w:pos="4536"/>
        <w:tab w:val="center" w:pos="9072"/>
      </w:tabs>
      <w:jc w:val="right"/>
    </w:pPr>
    <w:r>
      <w:rPr>
        <w:b/>
        <w:bCs/>
      </w:rPr>
      <w:t>Clermont</w:t>
    </w:r>
    <w:r w:rsidR="00306398">
      <w:rPr>
        <w:b/>
        <w:bCs/>
      </w:rPr>
      <w:tab/>
    </w:r>
    <w:r>
      <w:rPr>
        <w:b/>
        <w:bCs/>
      </w:rPr>
      <w:t>29</w:t>
    </w:r>
    <w:r w:rsidR="00306398">
      <w:t>/0</w:t>
    </w:r>
    <w:r>
      <w:t>3</w:t>
    </w:r>
    <w:r w:rsidR="00306398">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EFEBF" w14:textId="77777777" w:rsidR="004A1131" w:rsidRDefault="004A1131" w:rsidP="00C1146E">
      <w:pPr>
        <w:spacing w:after="0" w:line="240" w:lineRule="auto"/>
      </w:pPr>
      <w:r>
        <w:separator/>
      </w:r>
    </w:p>
  </w:footnote>
  <w:footnote w:type="continuationSeparator" w:id="0">
    <w:p w14:paraId="25845DFC" w14:textId="77777777" w:rsidR="004A1131" w:rsidRDefault="004A1131" w:rsidP="00C11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AC8D" w14:textId="6324B932" w:rsidR="008823F0" w:rsidRPr="00750330" w:rsidRDefault="00843C53">
    <w:pPr>
      <w:pStyle w:val="En-tte"/>
      <w:rPr>
        <w:color w:val="FFFFFF" w:themeColor="background1"/>
      </w:rPr>
    </w:pPr>
    <w:r w:rsidRPr="00750330">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841C57"/>
    <w:multiLevelType w:val="hybridMultilevel"/>
    <w:tmpl w:val="E29278FE"/>
    <w:lvl w:ilvl="0" w:tplc="2FB227DE">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F4C579F"/>
    <w:multiLevelType w:val="hybridMultilevel"/>
    <w:tmpl w:val="39B081FC"/>
    <w:lvl w:ilvl="0" w:tplc="80DCFD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5935377">
    <w:abstractNumId w:val="0"/>
  </w:num>
  <w:num w:numId="2" w16cid:durableId="12925946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6E"/>
    <w:rsid w:val="00021661"/>
    <w:rsid w:val="00051425"/>
    <w:rsid w:val="000B02BC"/>
    <w:rsid w:val="000B291D"/>
    <w:rsid w:val="000D7326"/>
    <w:rsid w:val="00117972"/>
    <w:rsid w:val="0013044D"/>
    <w:rsid w:val="001405F3"/>
    <w:rsid w:val="0015189D"/>
    <w:rsid w:val="001539AF"/>
    <w:rsid w:val="001910D2"/>
    <w:rsid w:val="001C7797"/>
    <w:rsid w:val="001E754D"/>
    <w:rsid w:val="00296D44"/>
    <w:rsid w:val="002A1D7D"/>
    <w:rsid w:val="00306398"/>
    <w:rsid w:val="0038221C"/>
    <w:rsid w:val="003F3675"/>
    <w:rsid w:val="00403AB1"/>
    <w:rsid w:val="00412083"/>
    <w:rsid w:val="00414174"/>
    <w:rsid w:val="00435F4F"/>
    <w:rsid w:val="00443994"/>
    <w:rsid w:val="004A1131"/>
    <w:rsid w:val="004A2465"/>
    <w:rsid w:val="004B5620"/>
    <w:rsid w:val="004D1CAA"/>
    <w:rsid w:val="0050660A"/>
    <w:rsid w:val="00520835"/>
    <w:rsid w:val="00531941"/>
    <w:rsid w:val="00553EF2"/>
    <w:rsid w:val="00555B5A"/>
    <w:rsid w:val="00571235"/>
    <w:rsid w:val="00574933"/>
    <w:rsid w:val="006B17AA"/>
    <w:rsid w:val="006D4137"/>
    <w:rsid w:val="00701918"/>
    <w:rsid w:val="00750330"/>
    <w:rsid w:val="007B3350"/>
    <w:rsid w:val="007B63E2"/>
    <w:rsid w:val="00801048"/>
    <w:rsid w:val="00843C53"/>
    <w:rsid w:val="008656B5"/>
    <w:rsid w:val="008823F0"/>
    <w:rsid w:val="00896019"/>
    <w:rsid w:val="008D39EF"/>
    <w:rsid w:val="008F236D"/>
    <w:rsid w:val="009024E6"/>
    <w:rsid w:val="00930551"/>
    <w:rsid w:val="009310AC"/>
    <w:rsid w:val="0094352C"/>
    <w:rsid w:val="00951BE4"/>
    <w:rsid w:val="009A24D5"/>
    <w:rsid w:val="009B11AF"/>
    <w:rsid w:val="009E5538"/>
    <w:rsid w:val="00A94276"/>
    <w:rsid w:val="00AD64F5"/>
    <w:rsid w:val="00BF111C"/>
    <w:rsid w:val="00C1146E"/>
    <w:rsid w:val="00C41B82"/>
    <w:rsid w:val="00C56E27"/>
    <w:rsid w:val="00C7276B"/>
    <w:rsid w:val="00C72CE8"/>
    <w:rsid w:val="00CD6673"/>
    <w:rsid w:val="00D20ADC"/>
    <w:rsid w:val="00D538D7"/>
    <w:rsid w:val="00DA2B77"/>
    <w:rsid w:val="00E16CF6"/>
    <w:rsid w:val="00E44034"/>
    <w:rsid w:val="00E95917"/>
    <w:rsid w:val="00EC6AE1"/>
    <w:rsid w:val="00EE3898"/>
    <w:rsid w:val="00EF33C8"/>
    <w:rsid w:val="00EF3E2D"/>
    <w:rsid w:val="00EF3F37"/>
    <w:rsid w:val="00F36D2F"/>
    <w:rsid w:val="00F946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65C9B"/>
  <w15:docId w15:val="{1B4C3DD9-471D-4DB3-802B-932DC2E2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3675"/>
    <w:pPr>
      <w:keepNext/>
      <w:keepLines/>
      <w:pageBreakBefore/>
      <w:spacing w:before="240" w:after="0"/>
      <w:outlineLvl w:val="0"/>
    </w:pPr>
    <w:rPr>
      <w:rFonts w:ascii="Aptos" w:eastAsiaTheme="majorEastAsia" w:hAnsi="Aptos" w:cstheme="majorBidi"/>
      <w:color w:val="FFC000"/>
      <w:sz w:val="52"/>
      <w:szCs w:val="32"/>
      <w:u w:val="single"/>
    </w:rPr>
  </w:style>
  <w:style w:type="paragraph" w:styleId="Titre2">
    <w:name w:val="heading 2"/>
    <w:basedOn w:val="Normal"/>
    <w:next w:val="Normal"/>
    <w:link w:val="Titre2Car"/>
    <w:uiPriority w:val="9"/>
    <w:unhideWhenUsed/>
    <w:qFormat/>
    <w:rsid w:val="00882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146E"/>
    <w:pPr>
      <w:tabs>
        <w:tab w:val="center" w:pos="4536"/>
        <w:tab w:val="right" w:pos="9072"/>
      </w:tabs>
      <w:spacing w:after="0" w:line="240" w:lineRule="auto"/>
    </w:pPr>
  </w:style>
  <w:style w:type="character" w:customStyle="1" w:styleId="En-tteCar">
    <w:name w:val="En-tête Car"/>
    <w:basedOn w:val="Policepardfaut"/>
    <w:link w:val="En-tte"/>
    <w:uiPriority w:val="99"/>
    <w:rsid w:val="00C1146E"/>
  </w:style>
  <w:style w:type="paragraph" w:styleId="Pieddepage">
    <w:name w:val="footer"/>
    <w:basedOn w:val="Normal"/>
    <w:link w:val="PieddepageCar"/>
    <w:uiPriority w:val="99"/>
    <w:unhideWhenUsed/>
    <w:rsid w:val="00C114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146E"/>
  </w:style>
  <w:style w:type="character" w:customStyle="1" w:styleId="Titre1Car">
    <w:name w:val="Titre 1 Car"/>
    <w:basedOn w:val="Policepardfaut"/>
    <w:link w:val="Titre1"/>
    <w:uiPriority w:val="9"/>
    <w:rsid w:val="003F3675"/>
    <w:rPr>
      <w:rFonts w:ascii="Aptos" w:eastAsiaTheme="majorEastAsia" w:hAnsi="Aptos" w:cstheme="majorBidi"/>
      <w:color w:val="FFC000"/>
      <w:sz w:val="52"/>
      <w:szCs w:val="32"/>
      <w:u w:val="single"/>
    </w:rPr>
  </w:style>
  <w:style w:type="character" w:customStyle="1" w:styleId="Titre2Car">
    <w:name w:val="Titre 2 Car"/>
    <w:basedOn w:val="Policepardfaut"/>
    <w:link w:val="Titre2"/>
    <w:uiPriority w:val="9"/>
    <w:rsid w:val="008823F0"/>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823F0"/>
    <w:pPr>
      <w:outlineLvl w:val="9"/>
    </w:pPr>
    <w:rPr>
      <w:lang w:eastAsia="fr-FR"/>
    </w:rPr>
  </w:style>
  <w:style w:type="paragraph" w:styleId="TM1">
    <w:name w:val="toc 1"/>
    <w:basedOn w:val="Normal"/>
    <w:next w:val="Normal"/>
    <w:autoRedefine/>
    <w:uiPriority w:val="39"/>
    <w:unhideWhenUsed/>
    <w:rsid w:val="001E754D"/>
    <w:pPr>
      <w:tabs>
        <w:tab w:val="right" w:leader="dot" w:pos="9062"/>
      </w:tabs>
      <w:spacing w:after="100"/>
    </w:pPr>
    <w:rPr>
      <w:rFonts w:ascii="Agency FB" w:hAnsi="Agency FB"/>
      <w:noProof/>
      <w:color w:val="FFC000"/>
      <w:sz w:val="40"/>
      <w:szCs w:val="40"/>
    </w:rPr>
  </w:style>
  <w:style w:type="paragraph" w:styleId="TM2">
    <w:name w:val="toc 2"/>
    <w:basedOn w:val="Normal"/>
    <w:next w:val="Normal"/>
    <w:autoRedefine/>
    <w:uiPriority w:val="39"/>
    <w:unhideWhenUsed/>
    <w:rsid w:val="00F36D2F"/>
    <w:pPr>
      <w:tabs>
        <w:tab w:val="right" w:leader="dot" w:pos="9062"/>
      </w:tabs>
      <w:spacing w:after="100"/>
      <w:ind w:left="220"/>
    </w:pPr>
    <w:rPr>
      <w:rFonts w:ascii="Agency FB" w:hAnsi="Agency FB"/>
      <w:noProof/>
      <w:color w:val="2F5496" w:themeColor="accent1" w:themeShade="BF"/>
      <w:sz w:val="40"/>
      <w:szCs w:val="40"/>
    </w:rPr>
  </w:style>
  <w:style w:type="character" w:styleId="Lienhypertexte">
    <w:name w:val="Hyperlink"/>
    <w:basedOn w:val="Policepardfaut"/>
    <w:uiPriority w:val="99"/>
    <w:unhideWhenUsed/>
    <w:rsid w:val="008823F0"/>
    <w:rPr>
      <w:color w:val="0563C1" w:themeColor="hyperlink"/>
      <w:u w:val="single"/>
    </w:rPr>
  </w:style>
  <w:style w:type="paragraph" w:styleId="Sansinterligne">
    <w:name w:val="No Spacing"/>
    <w:uiPriority w:val="1"/>
    <w:qFormat/>
    <w:rsid w:val="00520835"/>
    <w:pPr>
      <w:spacing w:after="0" w:line="240" w:lineRule="auto"/>
    </w:pPr>
  </w:style>
  <w:style w:type="paragraph" w:styleId="Paragraphedeliste">
    <w:name w:val="List Paragraph"/>
    <w:basedOn w:val="Normal"/>
    <w:uiPriority w:val="34"/>
    <w:qFormat/>
    <w:rsid w:val="0015189D"/>
    <w:pPr>
      <w:ind w:left="720"/>
      <w:contextualSpacing/>
    </w:pPr>
  </w:style>
  <w:style w:type="character" w:styleId="Mentionnonrsolue">
    <w:name w:val="Unresolved Mention"/>
    <w:basedOn w:val="Policepardfaut"/>
    <w:uiPriority w:val="99"/>
    <w:semiHidden/>
    <w:unhideWhenUsed/>
    <w:rsid w:val="004B5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68608">
      <w:bodyDiv w:val="1"/>
      <w:marLeft w:val="0"/>
      <w:marRight w:val="0"/>
      <w:marTop w:val="0"/>
      <w:marBottom w:val="0"/>
      <w:divBdr>
        <w:top w:val="none" w:sz="0" w:space="0" w:color="auto"/>
        <w:left w:val="none" w:sz="0" w:space="0" w:color="auto"/>
        <w:bottom w:val="none" w:sz="0" w:space="0" w:color="auto"/>
        <w:right w:val="none" w:sz="0" w:space="0" w:color="auto"/>
      </w:divBdr>
    </w:div>
    <w:div w:id="1755664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3524E-75A6-4192-A4C2-184190B6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381</Words>
  <Characters>2098</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Brunet-Lecomte</dc:creator>
  <cp:keywords/>
  <dc:description/>
  <cp:lastModifiedBy>BEZET-TORRES Mattéo</cp:lastModifiedBy>
  <cp:revision>2</cp:revision>
  <cp:lastPrinted>2024-01-26T09:38:00Z</cp:lastPrinted>
  <dcterms:created xsi:type="dcterms:W3CDTF">2024-03-29T10:03:00Z</dcterms:created>
  <dcterms:modified xsi:type="dcterms:W3CDTF">2024-03-29T10:03:00Z</dcterms:modified>
</cp:coreProperties>
</file>